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8" w:rsidRDefault="00731EC8" w:rsidP="00E260BB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>4-1</w:t>
      </w:r>
      <w:r>
        <w:rPr>
          <w:rFonts w:cstheme="minorHAnsi" w:hint="eastAsia"/>
        </w:rPr>
        <w:t>、</w:t>
      </w:r>
      <w:r>
        <w:rPr>
          <w:rFonts w:cstheme="minorHAnsi" w:hint="eastAsia"/>
        </w:rPr>
        <w:t xml:space="preserve">4-2  </w:t>
      </w:r>
      <w:r>
        <w:rPr>
          <w:rFonts w:cstheme="minorHAnsi" w:hint="eastAsia"/>
        </w:rPr>
        <w:t>內規</w:t>
      </w:r>
      <w:r>
        <w:rPr>
          <w:rFonts w:cstheme="minorHAnsi" w:hint="eastAsia"/>
        </w:rPr>
        <w:t>15-7</w:t>
      </w:r>
      <w:r>
        <w:rPr>
          <w:rFonts w:cstheme="minorHAnsi" w:hint="eastAsia"/>
        </w:rPr>
        <w:t>條</w:t>
      </w:r>
      <w:r w:rsidR="00887274">
        <w:rPr>
          <w:rFonts w:cstheme="minorHAnsi" w:hint="eastAsia"/>
        </w:rPr>
        <w:t>。纏繞時應就</w:t>
      </w:r>
      <w:r w:rsidR="00887274">
        <w:rPr>
          <w:rFonts w:cstheme="minorHAnsi" w:hint="eastAsia"/>
        </w:rPr>
        <w:t>PVC</w:t>
      </w:r>
      <w:r w:rsidR="00887274">
        <w:rPr>
          <w:rFonts w:cstheme="minorHAnsi" w:hint="eastAsia"/>
        </w:rPr>
        <w:t>絕緣膠帶寬度</w:t>
      </w:r>
      <w:r w:rsidR="00887274" w:rsidRPr="00887274">
        <w:rPr>
          <w:rFonts w:cstheme="minorHAnsi" w:hint="eastAsia"/>
          <w:b/>
          <w:u w:val="single"/>
        </w:rPr>
        <w:t>1/2</w:t>
      </w:r>
      <w:r w:rsidR="00887274">
        <w:rPr>
          <w:rFonts w:cstheme="minorHAnsi" w:hint="eastAsia"/>
        </w:rPr>
        <w:t>重疊交互纏，並掩護原導線之絕緣皮</w:t>
      </w:r>
      <w:r w:rsidR="00887274">
        <w:rPr>
          <w:rFonts w:cstheme="minorHAnsi"/>
        </w:rPr>
        <w:br/>
      </w:r>
      <w:r w:rsidR="00887274">
        <w:rPr>
          <w:rFonts w:cstheme="minorHAnsi" w:hint="eastAsia"/>
        </w:rPr>
        <w:t xml:space="preserve">     </w:t>
      </w:r>
      <w:r w:rsidR="00887274" w:rsidRPr="00887274">
        <w:rPr>
          <w:rFonts w:cstheme="minorHAnsi" w:hint="eastAsia"/>
          <w:b/>
          <w:u w:val="single"/>
        </w:rPr>
        <w:t>15mm</w:t>
      </w:r>
      <w:r w:rsidR="00887274">
        <w:rPr>
          <w:rFonts w:cstheme="minorHAnsi" w:hint="eastAsia"/>
        </w:rPr>
        <w:t>以上。</w:t>
      </w:r>
    </w:p>
    <w:p w:rsidR="00E260BB" w:rsidRDefault="00731EC8" w:rsidP="00E260BB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>4-3</w:t>
      </w:r>
      <w:r w:rsidR="00887274">
        <w:rPr>
          <w:rFonts w:cstheme="minorHAnsi" w:hint="eastAsia"/>
        </w:rPr>
        <w:t>、</w:t>
      </w:r>
      <w:r w:rsidR="00887274">
        <w:rPr>
          <w:rFonts w:cstheme="minorHAnsi" w:hint="eastAsia"/>
        </w:rPr>
        <w:t>4-4</w:t>
      </w:r>
      <w:r>
        <w:rPr>
          <w:rFonts w:cstheme="minorHAnsi" w:hint="eastAsia"/>
        </w:rPr>
        <w:t xml:space="preserve">  </w:t>
      </w:r>
      <w:r w:rsidR="003A3A01">
        <w:rPr>
          <w:rFonts w:cstheme="minorHAnsi" w:hint="eastAsia"/>
        </w:rPr>
        <w:t xml:space="preserve"> </w:t>
      </w:r>
      <w:r>
        <w:rPr>
          <w:rFonts w:cstheme="minorHAnsi" w:hint="eastAsia"/>
        </w:rPr>
        <w:t>內規</w:t>
      </w:r>
      <w:r>
        <w:rPr>
          <w:rFonts w:cstheme="minorHAnsi" w:hint="eastAsia"/>
        </w:rPr>
        <w:t>12-1</w:t>
      </w:r>
      <w:r>
        <w:rPr>
          <w:rFonts w:cstheme="minorHAnsi" w:hint="eastAsia"/>
        </w:rPr>
        <w:t>條。電燈及電熱工程導線選用，單線不得小於</w:t>
      </w:r>
      <w:r>
        <w:rPr>
          <w:rFonts w:cstheme="minorHAnsi" w:hint="eastAsia"/>
        </w:rPr>
        <w:t>1.6mm</w:t>
      </w:r>
      <w:r>
        <w:rPr>
          <w:rFonts w:cstheme="minorHAnsi" w:hint="eastAsia"/>
        </w:rPr>
        <w:t>，絞線不得小於</w:t>
      </w:r>
      <w:r>
        <w:rPr>
          <w:rFonts w:cstheme="minorHAnsi" w:hint="eastAsia"/>
        </w:rPr>
        <w:t>3.5mm</w:t>
      </w:r>
      <w:r w:rsidRPr="00731EC8">
        <w:rPr>
          <w:rFonts w:cstheme="minorHAnsi" w:hint="eastAsia"/>
          <w:vertAlign w:val="superscript"/>
        </w:rPr>
        <w:t>2</w:t>
      </w:r>
      <w:r>
        <w:rPr>
          <w:rFonts w:cstheme="minorHAnsi" w:hint="eastAsia"/>
        </w:rPr>
        <w:t>。</w:t>
      </w:r>
    </w:p>
    <w:p w:rsidR="00887274" w:rsidRDefault="00887274" w:rsidP="00E260BB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4-5  </w:t>
      </w:r>
      <w:r>
        <w:rPr>
          <w:rFonts w:cstheme="minorHAnsi" w:hint="eastAsia"/>
        </w:rPr>
        <w:t>內規</w:t>
      </w:r>
      <w:r>
        <w:rPr>
          <w:rFonts w:cstheme="minorHAnsi" w:hint="eastAsia"/>
        </w:rPr>
        <w:t>11-1</w:t>
      </w:r>
      <w:r>
        <w:rPr>
          <w:rFonts w:cstheme="minorHAnsi" w:hint="eastAsia"/>
        </w:rPr>
        <w:t>條。緣由電爐內的高溫會熔化絕緣皮，所以採用裸線或陶珠串絕緣。</w:t>
      </w:r>
    </w:p>
    <w:p w:rsidR="00887274" w:rsidRDefault="00887274" w:rsidP="00E260BB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4-6 </w:t>
      </w:r>
      <w:r w:rsidR="004C2C54">
        <w:rPr>
          <w:rFonts w:cstheme="minorHAnsi" w:hint="eastAsia"/>
        </w:rPr>
        <w:t xml:space="preserve"> </w:t>
      </w:r>
      <w:r w:rsidR="004C2C54">
        <w:rPr>
          <w:rFonts w:cstheme="minorHAnsi" w:hint="eastAsia"/>
        </w:rPr>
        <w:t>剪去心線及第一層共</w:t>
      </w:r>
      <w:r w:rsidR="004C2C54">
        <w:rPr>
          <w:rFonts w:cstheme="minorHAnsi" w:hint="eastAsia"/>
        </w:rPr>
        <w:t>7</w:t>
      </w:r>
      <w:r w:rsidR="004C2C54">
        <w:rPr>
          <w:rFonts w:cstheme="minorHAnsi" w:hint="eastAsia"/>
        </w:rPr>
        <w:t>條後再連接。</w:t>
      </w:r>
    </w:p>
    <w:p w:rsidR="004C2C54" w:rsidRDefault="004C2C54" w:rsidP="00E260BB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4-9  </w:t>
      </w:r>
      <w:r>
        <w:rPr>
          <w:rFonts w:cstheme="minorHAnsi" w:hint="eastAsia"/>
        </w:rPr>
        <w:t>內規</w:t>
      </w:r>
      <w:r>
        <w:rPr>
          <w:rFonts w:cstheme="minorHAnsi" w:hint="eastAsia"/>
        </w:rPr>
        <w:t>98</w:t>
      </w:r>
      <w:r>
        <w:rPr>
          <w:rFonts w:cstheme="minorHAnsi" w:hint="eastAsia"/>
        </w:rPr>
        <w:t>條規定，花線長度不得超過</w:t>
      </w:r>
      <w:r>
        <w:rPr>
          <w:rFonts w:cstheme="minorHAnsi" w:hint="eastAsia"/>
        </w:rPr>
        <w:t>3</w:t>
      </w:r>
      <w:r>
        <w:rPr>
          <w:rFonts w:cstheme="minorHAnsi" w:hint="eastAsia"/>
        </w:rPr>
        <w:t>公尺，是因為花線強度弱、容易被拉斷。</w:t>
      </w:r>
    </w:p>
    <w:p w:rsidR="004C2C54" w:rsidRDefault="004C2C54" w:rsidP="00E260BB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4-11 </w:t>
      </w:r>
      <w:r>
        <w:rPr>
          <w:rFonts w:cstheme="minorHAnsi" w:hint="eastAsia"/>
        </w:rPr>
        <w:t>依導電率比較</w:t>
      </w:r>
      <w:r>
        <w:rPr>
          <w:rFonts w:cstheme="minorHAnsi" w:hint="eastAsia"/>
        </w:rPr>
        <w:t xml:space="preserve">:  </w:t>
      </w:r>
      <w:r>
        <w:rPr>
          <w:rFonts w:cstheme="minorHAnsi" w:hint="eastAsia"/>
        </w:rPr>
        <w:t>銀</w:t>
      </w:r>
      <w:r>
        <w:rPr>
          <w:rFonts w:cstheme="minorHAnsi" w:hint="eastAsia"/>
        </w:rPr>
        <w:t>105%</w:t>
      </w:r>
      <w:r>
        <w:rPr>
          <w:rFonts w:cstheme="minorHAnsi" w:hint="eastAsia"/>
        </w:rPr>
        <w:t>，銅</w:t>
      </w:r>
      <w:r>
        <w:rPr>
          <w:rFonts w:cstheme="minorHAnsi" w:hint="eastAsia"/>
        </w:rPr>
        <w:t>100%</w:t>
      </w:r>
      <w:r>
        <w:rPr>
          <w:rFonts w:cstheme="minorHAnsi" w:hint="eastAsia"/>
        </w:rPr>
        <w:t>，金</w:t>
      </w:r>
      <w:r>
        <w:rPr>
          <w:rFonts w:cstheme="minorHAnsi" w:hint="eastAsia"/>
        </w:rPr>
        <w:t>70%</w:t>
      </w:r>
      <w:r>
        <w:rPr>
          <w:rFonts w:cstheme="minorHAnsi" w:hint="eastAsia"/>
        </w:rPr>
        <w:t>，鋁</w:t>
      </w:r>
      <w:r>
        <w:rPr>
          <w:rFonts w:cstheme="minorHAnsi" w:hint="eastAsia"/>
        </w:rPr>
        <w:t>61%</w:t>
      </w:r>
    </w:p>
    <w:p w:rsidR="004C2C54" w:rsidRDefault="004C2C54" w:rsidP="00E260BB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4-12 </w:t>
      </w:r>
      <w:r>
        <w:rPr>
          <w:rFonts w:cstheme="minorHAnsi" w:hint="eastAsia"/>
        </w:rPr>
        <w:t>絕緣軟銅線質地柔軟、導電性高，用於室內。硬銅線</w:t>
      </w:r>
      <w:r w:rsidR="00A04FDA">
        <w:rPr>
          <w:rFonts w:cstheme="minorHAnsi" w:hint="eastAsia"/>
        </w:rPr>
        <w:t>材質較硬抗拉強度較大，用於室外進屋線。鋼心鋁線價格較低、抗拉強度大，適用於架空輸配線路。</w:t>
      </w:r>
    </w:p>
    <w:p w:rsidR="00A04FDA" w:rsidRDefault="00A04FDA" w:rsidP="00E260BB">
      <w:pPr>
        <w:spacing w:afterLines="50" w:after="180"/>
        <w:ind w:left="566" w:hangingChars="236" w:hanging="566"/>
        <w:rPr>
          <w:rFonts w:cstheme="minorHAnsi"/>
          <w:sz w:val="32"/>
          <w:szCs w:val="32"/>
        </w:rPr>
      </w:pPr>
      <w:r>
        <w:rPr>
          <w:rFonts w:cstheme="minorHAnsi" w:hint="eastAsia"/>
        </w:rPr>
        <w:t>4-14  1mm/7</w:t>
      </w:r>
      <w:r>
        <w:rPr>
          <w:rFonts w:cstheme="minorHAnsi" w:hint="eastAsia"/>
        </w:rPr>
        <w:t>根的絞線截面積</w:t>
      </w:r>
      <w:r w:rsidR="005C6665">
        <w:rPr>
          <w:rFonts w:cstheme="minorHAnsi" w:hint="eastAsia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theme="minorHAnsi"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d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theme="minorHAnsi"/>
            <w:sz w:val="32"/>
            <w:szCs w:val="32"/>
          </w:rPr>
          <m:t>∙N</m:t>
        </m:r>
      </m:oMath>
      <w:r>
        <w:rPr>
          <w:rFonts w:cstheme="minorHAnsi" w:hint="eastAsia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 w:cstheme="minorHAnsi"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theme="minorHAnsi"/>
            <w:sz w:val="32"/>
            <w:szCs w:val="32"/>
          </w:rPr>
          <m:t>×7≅5.5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mm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p>
        </m:sSup>
      </m:oMath>
    </w:p>
    <w:p w:rsidR="00A04FDA" w:rsidRPr="00A04FDA" w:rsidRDefault="00A04FDA" w:rsidP="00A04FDA">
      <w:pPr>
        <w:spacing w:afterLines="50" w:after="180"/>
        <w:ind w:left="566" w:hangingChars="236" w:hanging="566"/>
        <w:rPr>
          <w:rFonts w:cstheme="minorHAnsi"/>
          <w:szCs w:val="24"/>
        </w:rPr>
      </w:pPr>
      <w:r w:rsidRPr="00A04FDA">
        <w:rPr>
          <w:rFonts w:cstheme="minorHAnsi" w:hint="eastAsia"/>
          <w:szCs w:val="24"/>
        </w:rPr>
        <w:t>4-16</w:t>
      </w:r>
      <w:r>
        <w:rPr>
          <w:rFonts w:cstheme="minorHAnsi" w:hint="eastAsia"/>
          <w:szCs w:val="24"/>
        </w:rPr>
        <w:t xml:space="preserve">  </w:t>
      </w:r>
      <w:r>
        <w:rPr>
          <w:rFonts w:cstheme="minorHAnsi" w:hint="eastAsia"/>
        </w:rPr>
        <w:t>2mm/7</w:t>
      </w:r>
      <w:r>
        <w:rPr>
          <w:rFonts w:cstheme="minorHAnsi" w:hint="eastAsia"/>
        </w:rPr>
        <w:t>根的絞線</w:t>
      </w:r>
      <w:r w:rsidR="005C6665">
        <w:rPr>
          <w:rFonts w:cstheme="minorHAnsi" w:hint="eastAsia"/>
        </w:rPr>
        <w:t>的單線直徑大</w:t>
      </w:r>
      <w:r w:rsidR="005C6665">
        <w:rPr>
          <w:rFonts w:cstheme="minorHAnsi" w:hint="eastAsia"/>
        </w:rPr>
        <w:t>1</w:t>
      </w:r>
      <w:r w:rsidR="005C6665">
        <w:rPr>
          <w:rFonts w:cstheme="minorHAnsi" w:hint="eastAsia"/>
        </w:rPr>
        <w:t>倍，所以截面積為</w:t>
      </w:r>
      <w:r w:rsidR="005C6665">
        <w:rPr>
          <w:rFonts w:cstheme="minorHAnsi" w:hint="eastAsia"/>
        </w:rPr>
        <w:t>5.5mm</w:t>
      </w:r>
      <w:r w:rsidR="005C6665" w:rsidRPr="005C6665">
        <w:rPr>
          <w:rFonts w:cstheme="minorHAnsi" w:hint="eastAsia"/>
          <w:vertAlign w:val="superscript"/>
        </w:rPr>
        <w:t>2</w:t>
      </w:r>
      <w:r w:rsidR="005C6665">
        <w:rPr>
          <w:rFonts w:cstheme="minorHAnsi" w:hint="eastAsia"/>
        </w:rPr>
        <w:t>的</w:t>
      </w:r>
      <w:r w:rsidR="005C6665">
        <w:rPr>
          <w:rFonts w:cstheme="minorHAnsi" w:hint="eastAsia"/>
        </w:rPr>
        <w:t>4</w:t>
      </w:r>
      <w:r w:rsidR="005C6665">
        <w:rPr>
          <w:rFonts w:cstheme="minorHAnsi" w:hint="eastAsia"/>
        </w:rPr>
        <w:t>倍</w:t>
      </w:r>
      <w:r w:rsidR="005C6665">
        <w:rPr>
          <w:rFonts w:cstheme="minorHAnsi" w:hint="eastAsia"/>
        </w:rPr>
        <w:t xml:space="preserve"> = 22mm</w:t>
      </w:r>
      <w:r w:rsidR="005C6665" w:rsidRPr="005C6665">
        <w:rPr>
          <w:rFonts w:cstheme="minorHAnsi" w:hint="eastAsia"/>
          <w:vertAlign w:val="superscript"/>
        </w:rPr>
        <w:t>2</w:t>
      </w:r>
      <w:r w:rsidR="005C6665">
        <w:rPr>
          <w:rFonts w:cstheme="minorHAnsi" w:hint="eastAsia"/>
        </w:rPr>
        <w:t>。</w:t>
      </w:r>
    </w:p>
    <w:p w:rsidR="005E13AB" w:rsidRDefault="005C6665" w:rsidP="004A736C">
      <w:pPr>
        <w:spacing w:afterLines="50" w:after="180"/>
        <w:ind w:left="566" w:hangingChars="236" w:hanging="566"/>
        <w:rPr>
          <w:rFonts w:cstheme="minorHAnsi"/>
        </w:rPr>
      </w:pPr>
      <w:r>
        <w:rPr>
          <w:rFonts w:cstheme="minorHAnsi" w:hint="eastAsia"/>
        </w:rPr>
        <w:t xml:space="preserve">4-19  </w:t>
      </w:r>
      <w:r>
        <w:rPr>
          <w:rFonts w:cstheme="minorHAnsi" w:hint="eastAsia"/>
        </w:rPr>
        <w:t>依公式</w:t>
      </w:r>
      <w:r>
        <w:rPr>
          <w:rFonts w:cstheme="minorHAnsi" w:hint="eastAsia"/>
        </w:rPr>
        <w:t>N=3n(n+1)+1</w:t>
      </w:r>
      <w:r>
        <w:rPr>
          <w:rFonts w:cstheme="minorHAnsi" w:hint="eastAsia"/>
        </w:rPr>
        <w:t>，</w:t>
      </w:r>
      <w:r>
        <w:rPr>
          <w:rFonts w:cstheme="minorHAnsi" w:hint="eastAsia"/>
        </w:rPr>
        <w:t xml:space="preserve"> N=1</w:t>
      </w:r>
      <w:r>
        <w:rPr>
          <w:rFonts w:cstheme="minorHAnsi" w:hint="eastAsia"/>
        </w:rPr>
        <w:t>層</w:t>
      </w:r>
      <w:r w:rsidRPr="005C6665">
        <w:rPr>
          <w:rFonts w:cstheme="minorHAnsi"/>
        </w:rPr>
        <w:sym w:font="Wingdings" w:char="F0E8"/>
      </w:r>
      <w:r>
        <w:rPr>
          <w:rFonts w:cstheme="minorHAnsi" w:hint="eastAsia"/>
        </w:rPr>
        <w:t>n=7</w:t>
      </w:r>
      <w:r>
        <w:rPr>
          <w:rFonts w:cstheme="minorHAnsi" w:hint="eastAsia"/>
        </w:rPr>
        <w:t>根，</w:t>
      </w:r>
      <w:r>
        <w:rPr>
          <w:rFonts w:cstheme="minorHAnsi" w:hint="eastAsia"/>
        </w:rPr>
        <w:t>N=2</w:t>
      </w:r>
      <w:r>
        <w:rPr>
          <w:rFonts w:cstheme="minorHAnsi" w:hint="eastAsia"/>
        </w:rPr>
        <w:t>層</w:t>
      </w:r>
      <w:r w:rsidRPr="005C6665">
        <w:rPr>
          <w:rFonts w:cstheme="minorHAnsi"/>
        </w:rPr>
        <w:sym w:font="Wingdings" w:char="F0E8"/>
      </w:r>
      <w:r>
        <w:rPr>
          <w:rFonts w:cstheme="minorHAnsi" w:hint="eastAsia"/>
        </w:rPr>
        <w:t>n=19</w:t>
      </w:r>
      <w:r>
        <w:rPr>
          <w:rFonts w:cstheme="minorHAnsi" w:hint="eastAsia"/>
        </w:rPr>
        <w:t>根，</w:t>
      </w:r>
      <w:r>
        <w:rPr>
          <w:rFonts w:cstheme="minorHAnsi" w:hint="eastAsia"/>
        </w:rPr>
        <w:t>N=3</w:t>
      </w:r>
      <w:r>
        <w:rPr>
          <w:rFonts w:cstheme="minorHAnsi" w:hint="eastAsia"/>
        </w:rPr>
        <w:t>層</w:t>
      </w:r>
      <w:r w:rsidRPr="005C6665">
        <w:rPr>
          <w:rFonts w:cstheme="minorHAnsi"/>
        </w:rPr>
        <w:sym w:font="Wingdings" w:char="F0E8"/>
      </w:r>
      <w:r>
        <w:rPr>
          <w:rFonts w:cstheme="minorHAnsi" w:hint="eastAsia"/>
        </w:rPr>
        <w:t>n=37</w:t>
      </w:r>
      <w:r>
        <w:rPr>
          <w:rFonts w:cstheme="minorHAnsi" w:hint="eastAsia"/>
        </w:rPr>
        <w:t>根，</w:t>
      </w:r>
      <w:r>
        <w:rPr>
          <w:rFonts w:cstheme="minorHAnsi"/>
        </w:rPr>
        <w:t>…</w:t>
      </w:r>
    </w:p>
    <w:p w:rsidR="005C6665" w:rsidRDefault="005C6665" w:rsidP="004A736C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</w:rPr>
        <w:t xml:space="preserve">4-21  </w:t>
      </w:r>
      <w:r>
        <w:rPr>
          <w:rFonts w:cstheme="minorHAnsi" w:hint="eastAsia"/>
        </w:rPr>
        <w:t>公式</w:t>
      </w:r>
      <m:oMath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R=</m:t>
        </m:r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ρ∙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l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</m:den>
        </m:f>
      </m:oMath>
      <w:r>
        <w:rPr>
          <w:rFonts w:cstheme="minorHAnsi" w:hint="eastAsia"/>
          <w:sz w:val="32"/>
          <w:szCs w:val="32"/>
        </w:rPr>
        <w:t xml:space="preserve"> </w:t>
      </w:r>
      <w:r>
        <w:rPr>
          <w:rFonts w:cstheme="minorHAnsi" w:hint="eastAsia"/>
          <w:sz w:val="32"/>
          <w:szCs w:val="32"/>
        </w:rPr>
        <w:t>，</w:t>
      </w:r>
      <w:r>
        <w:rPr>
          <w:rFonts w:cstheme="minorHAnsi" w:hint="eastAsia"/>
          <w:szCs w:val="24"/>
        </w:rPr>
        <w:t>導線電阻與電阻係數</w:t>
      </w:r>
      <w:r>
        <w:rPr>
          <w:rFonts w:asciiTheme="minorEastAsia" w:hAnsiTheme="minorEastAsia" w:cstheme="minorHAnsi" w:hint="eastAsia"/>
          <w:szCs w:val="24"/>
        </w:rPr>
        <w:t>ρ</w:t>
      </w:r>
      <w:r>
        <w:rPr>
          <w:rFonts w:cstheme="minorHAnsi" w:hint="eastAsia"/>
          <w:szCs w:val="24"/>
        </w:rPr>
        <w:t>成正比，與長度</w:t>
      </w:r>
      <w:r w:rsidRPr="005C6665">
        <w:rPr>
          <w:rFonts w:ascii="AR BERKLEY" w:hAnsi="AR BERKLEY" w:cstheme="minorHAnsi"/>
          <w:szCs w:val="24"/>
        </w:rPr>
        <w:t>l</w:t>
      </w:r>
      <w:r w:rsidR="003C5BCA">
        <w:rPr>
          <w:rFonts w:cstheme="minorHAnsi" w:hint="eastAsia"/>
          <w:szCs w:val="24"/>
        </w:rPr>
        <w:t>成正</w:t>
      </w:r>
      <w:r>
        <w:rPr>
          <w:rFonts w:cstheme="minorHAnsi" w:hint="eastAsia"/>
          <w:szCs w:val="24"/>
        </w:rPr>
        <w:t>比，與截面積</w:t>
      </w:r>
      <w:r w:rsidRPr="005C6665">
        <w:rPr>
          <w:rFonts w:ascii="AR BERKLEY" w:hAnsi="AR BERKLEY" w:cstheme="minorHAnsi" w:hint="eastAsia"/>
          <w:szCs w:val="24"/>
        </w:rPr>
        <w:t>A</w:t>
      </w:r>
      <w:r>
        <w:rPr>
          <w:rFonts w:cstheme="minorHAnsi" w:hint="eastAsia"/>
          <w:szCs w:val="24"/>
        </w:rPr>
        <w:t>成反比。</w:t>
      </w:r>
    </w:p>
    <w:p w:rsidR="003A5537" w:rsidRDefault="003A5537" w:rsidP="004A736C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4-23  </w:t>
      </w:r>
      <w:r>
        <w:rPr>
          <w:rFonts w:cstheme="minorHAnsi" w:hint="eastAsia"/>
          <w:szCs w:val="24"/>
        </w:rPr>
        <w:t>銅是電的良導體，但導磁係數比空氣還低為非磁性材料。</w:t>
      </w:r>
    </w:p>
    <w:p w:rsidR="003A5537" w:rsidRDefault="003A5537" w:rsidP="004A736C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4-24  </w:t>
      </w:r>
      <w:r>
        <w:rPr>
          <w:rFonts w:cstheme="minorHAnsi" w:hint="eastAsia"/>
          <w:szCs w:val="24"/>
        </w:rPr>
        <w:t>相序只會決定馬達正反轉，與線徑大小無關。</w:t>
      </w:r>
    </w:p>
    <w:p w:rsidR="003A5537" w:rsidRDefault="003A5537" w:rsidP="004A736C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4-25  </w:t>
      </w:r>
      <w:r>
        <w:rPr>
          <w:rFonts w:cstheme="minorHAnsi" w:hint="eastAsia"/>
          <w:szCs w:val="24"/>
        </w:rPr>
        <w:t>兩導線並聯傳輸很容易電流分配不均而使吃重的一條過載，所以規定</w:t>
      </w:r>
      <w:r>
        <w:rPr>
          <w:rFonts w:cstheme="minorHAnsi" w:hint="eastAsia"/>
          <w:szCs w:val="24"/>
        </w:rPr>
        <w:t>50mm</w:t>
      </w:r>
      <w:r w:rsidRPr="003A5537">
        <w:rPr>
          <w:rFonts w:cstheme="minorHAnsi" w:hint="eastAsia"/>
          <w:szCs w:val="24"/>
          <w:vertAlign w:val="superscript"/>
        </w:rPr>
        <w:t>2</w:t>
      </w:r>
      <w:r>
        <w:rPr>
          <w:rFonts w:cstheme="minorHAnsi" w:hint="eastAsia"/>
          <w:szCs w:val="24"/>
        </w:rPr>
        <w:t>以上才能並接。</w:t>
      </w:r>
    </w:p>
    <w:p w:rsidR="00943127" w:rsidRDefault="003A5537" w:rsidP="004A736C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4-27  </w:t>
      </w:r>
      <w:r>
        <w:rPr>
          <w:rFonts w:cstheme="minorHAnsi" w:hint="eastAsia"/>
          <w:szCs w:val="24"/>
        </w:rPr>
        <w:t>低壓</w:t>
      </w:r>
      <w:r>
        <w:rPr>
          <w:rFonts w:cstheme="minorHAnsi" w:hint="eastAsia"/>
          <w:szCs w:val="24"/>
        </w:rPr>
        <w:t>PE</w:t>
      </w:r>
      <w:r>
        <w:rPr>
          <w:rFonts w:cstheme="minorHAnsi" w:hint="eastAsia"/>
          <w:szCs w:val="24"/>
        </w:rPr>
        <w:t>電線，</w:t>
      </w:r>
      <w:r>
        <w:rPr>
          <w:rFonts w:cstheme="minorHAnsi" w:hint="eastAsia"/>
          <w:szCs w:val="24"/>
        </w:rPr>
        <w:t>(polyethylene)</w:t>
      </w:r>
      <w:r>
        <w:rPr>
          <w:rFonts w:cstheme="minorHAnsi" w:hint="eastAsia"/>
          <w:szCs w:val="24"/>
        </w:rPr>
        <w:t>聚乙烯，溫升上限</w:t>
      </w:r>
      <w:r>
        <w:rPr>
          <w:rFonts w:cstheme="minorHAnsi" w:hint="eastAsia"/>
          <w:szCs w:val="24"/>
        </w:rPr>
        <w:t>75</w:t>
      </w:r>
      <w:r>
        <w:rPr>
          <w:rFonts w:ascii="新細明體" w:eastAsia="新細明體" w:hAnsi="新細明體" w:cstheme="minorHAnsi" w:hint="eastAsia"/>
          <w:szCs w:val="24"/>
        </w:rPr>
        <w:t>℃</w:t>
      </w:r>
      <w:r w:rsidR="00943127">
        <w:rPr>
          <w:rFonts w:cstheme="minorHAnsi" w:hint="eastAsia"/>
          <w:szCs w:val="24"/>
        </w:rPr>
        <w:t>。</w:t>
      </w:r>
      <w:r w:rsidR="000B45E0">
        <w:rPr>
          <w:rFonts w:cstheme="minorHAnsi" w:hint="eastAsia"/>
          <w:szCs w:val="24"/>
        </w:rPr>
        <w:t>另外</w:t>
      </w:r>
      <w:r w:rsidR="000B45E0">
        <w:rPr>
          <w:rFonts w:cstheme="minorHAnsi" w:hint="eastAsia"/>
          <w:szCs w:val="24"/>
        </w:rPr>
        <w:t>:PVC</w:t>
      </w:r>
      <w:r w:rsidR="000B45E0">
        <w:rPr>
          <w:rFonts w:cstheme="minorHAnsi" w:hint="eastAsia"/>
          <w:szCs w:val="24"/>
        </w:rPr>
        <w:t>溫升上限</w:t>
      </w:r>
      <w:r w:rsidR="000B45E0">
        <w:rPr>
          <w:rFonts w:cstheme="minorHAnsi" w:hint="eastAsia"/>
          <w:szCs w:val="24"/>
        </w:rPr>
        <w:t>60</w:t>
      </w:r>
      <w:r w:rsidR="000B45E0">
        <w:rPr>
          <w:rFonts w:ascii="新細明體" w:eastAsia="新細明體" w:hAnsi="新細明體" w:cstheme="minorHAnsi" w:hint="eastAsia"/>
          <w:szCs w:val="24"/>
        </w:rPr>
        <w:t>℃</w:t>
      </w:r>
    </w:p>
    <w:p w:rsidR="00943127" w:rsidRDefault="00943127" w:rsidP="004A736C">
      <w:pPr>
        <w:spacing w:afterLines="50" w:after="180"/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4-32  </w:t>
      </w:r>
      <w:r>
        <w:rPr>
          <w:rFonts w:cstheme="minorHAnsi" w:hint="eastAsia"/>
          <w:szCs w:val="24"/>
        </w:rPr>
        <w:t>內規</w:t>
      </w:r>
      <w:r>
        <w:rPr>
          <w:rFonts w:cstheme="minorHAnsi" w:hint="eastAsia"/>
          <w:szCs w:val="24"/>
        </w:rPr>
        <w:t>157-1</w:t>
      </w:r>
      <w:r>
        <w:rPr>
          <w:rFonts w:cstheme="minorHAnsi" w:hint="eastAsia"/>
          <w:szCs w:val="24"/>
        </w:rPr>
        <w:t>條。因電動機啟動電流大且可能短暫時間過載，導線安培容量需增加</w:t>
      </w:r>
      <w:r>
        <w:rPr>
          <w:rFonts w:cstheme="minorHAnsi" w:hint="eastAsia"/>
          <w:szCs w:val="24"/>
        </w:rPr>
        <w:t>25%</w:t>
      </w:r>
      <w:r>
        <w:rPr>
          <w:rFonts w:cstheme="minorHAnsi" w:hint="eastAsia"/>
          <w:szCs w:val="24"/>
        </w:rPr>
        <w:t>。</w:t>
      </w:r>
    </w:p>
    <w:p w:rsidR="00BD71DD" w:rsidRPr="003A3A01" w:rsidRDefault="00BD71DD" w:rsidP="008A6648">
      <w:pPr>
        <w:spacing w:afterLines="50" w:after="180"/>
        <w:ind w:left="661" w:hangingChars="236" w:hanging="661"/>
        <w:rPr>
          <w:rFonts w:cstheme="minorHAnsi"/>
          <w:szCs w:val="24"/>
        </w:rPr>
      </w:pPr>
      <w:r w:rsidRPr="003A3A01">
        <w:rPr>
          <w:rFonts w:cstheme="minorHAnsi"/>
          <w:sz w:val="28"/>
          <w:szCs w:val="28"/>
          <w:shd w:val="pct15" w:color="auto" w:fill="FFFFFF"/>
        </w:rPr>
        <w:t xml:space="preserve">**** </w:t>
      </w:r>
      <w:r w:rsidR="003C5BCA">
        <w:rPr>
          <w:rFonts w:cstheme="minorHAnsi" w:hint="eastAsia"/>
          <w:sz w:val="28"/>
          <w:szCs w:val="28"/>
          <w:shd w:val="pct15" w:color="auto" w:fill="FFFFFF"/>
        </w:rPr>
        <w:t>工作項目</w:t>
      </w:r>
      <w:r w:rsidR="003C5BCA">
        <w:rPr>
          <w:rFonts w:cstheme="minorHAnsi" w:hint="eastAsia"/>
          <w:sz w:val="28"/>
          <w:szCs w:val="28"/>
          <w:shd w:val="pct15" w:color="auto" w:fill="FFFFFF"/>
        </w:rPr>
        <w:t xml:space="preserve">4  </w:t>
      </w:r>
      <w:r w:rsidRPr="003A3A01">
        <w:rPr>
          <w:rFonts w:cstheme="minorHAnsi"/>
          <w:sz w:val="28"/>
          <w:szCs w:val="28"/>
          <w:shd w:val="pct15" w:color="auto" w:fill="FFFFFF"/>
        </w:rPr>
        <w:t>未列舉說明的題目請參閱</w:t>
      </w:r>
      <w:r w:rsidRPr="003A3A01">
        <w:rPr>
          <w:rFonts w:cstheme="minorHAnsi"/>
          <w:sz w:val="28"/>
          <w:szCs w:val="28"/>
          <w:shd w:val="pct15" w:color="auto" w:fill="FFFFFF"/>
        </w:rPr>
        <w:t>P6</w:t>
      </w:r>
      <w:r w:rsidR="001B23C4">
        <w:rPr>
          <w:rFonts w:cstheme="minorHAnsi" w:hint="eastAsia"/>
          <w:sz w:val="28"/>
          <w:szCs w:val="28"/>
          <w:shd w:val="pct15" w:color="auto" w:fill="FFFFFF"/>
        </w:rPr>
        <w:t>5</w:t>
      </w:r>
      <w:r w:rsidRPr="003A3A01">
        <w:rPr>
          <w:rFonts w:cstheme="minorHAnsi"/>
          <w:sz w:val="28"/>
          <w:szCs w:val="28"/>
          <w:shd w:val="pct15" w:color="auto" w:fill="FFFFFF"/>
        </w:rPr>
        <w:t>~P6</w:t>
      </w:r>
      <w:r w:rsidR="001B23C4">
        <w:rPr>
          <w:rFonts w:cstheme="minorHAnsi" w:hint="eastAsia"/>
          <w:sz w:val="28"/>
          <w:szCs w:val="28"/>
          <w:shd w:val="pct15" w:color="auto" w:fill="FFFFFF"/>
        </w:rPr>
        <w:t>6</w:t>
      </w:r>
      <w:bookmarkStart w:id="0" w:name="_GoBack"/>
      <w:bookmarkEnd w:id="0"/>
      <w:r w:rsidRPr="003A3A01">
        <w:rPr>
          <w:rFonts w:cstheme="minorHAnsi"/>
          <w:sz w:val="28"/>
          <w:szCs w:val="28"/>
          <w:shd w:val="pct15" w:color="auto" w:fill="FFFFFF"/>
        </w:rPr>
        <w:t>投影片內容</w:t>
      </w:r>
      <w:r w:rsidRPr="003A3A01">
        <w:rPr>
          <w:rFonts w:cstheme="minorHAnsi"/>
          <w:sz w:val="28"/>
          <w:szCs w:val="28"/>
          <w:shd w:val="pct15" w:color="auto" w:fill="FFFFFF"/>
        </w:rPr>
        <w:t xml:space="preserve"> ****</w:t>
      </w:r>
    </w:p>
    <w:sectPr w:rsidR="00BD71DD" w:rsidRPr="003A3A01" w:rsidSect="00E16FE6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70" w:rsidRDefault="00646970" w:rsidP="00CD6600">
      <w:r>
        <w:separator/>
      </w:r>
    </w:p>
  </w:endnote>
  <w:endnote w:type="continuationSeparator" w:id="0">
    <w:p w:rsidR="00646970" w:rsidRDefault="00646970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0B45E0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6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70" w:rsidRDefault="00646970" w:rsidP="00CD6600">
      <w:r>
        <w:separator/>
      </w:r>
    </w:p>
  </w:footnote>
  <w:footnote w:type="continuationSeparator" w:id="0">
    <w:p w:rsidR="00646970" w:rsidRDefault="00646970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13D2E"/>
    <w:rsid w:val="00047AF0"/>
    <w:rsid w:val="00053D9E"/>
    <w:rsid w:val="000B45E0"/>
    <w:rsid w:val="000E4EDE"/>
    <w:rsid w:val="001338E7"/>
    <w:rsid w:val="001B23C4"/>
    <w:rsid w:val="001D17BD"/>
    <w:rsid w:val="001D76EC"/>
    <w:rsid w:val="00247B50"/>
    <w:rsid w:val="00304211"/>
    <w:rsid w:val="0032012E"/>
    <w:rsid w:val="003403C8"/>
    <w:rsid w:val="00355316"/>
    <w:rsid w:val="00374E6E"/>
    <w:rsid w:val="003A3A01"/>
    <w:rsid w:val="003A5537"/>
    <w:rsid w:val="003C5BCA"/>
    <w:rsid w:val="0047753C"/>
    <w:rsid w:val="004927CC"/>
    <w:rsid w:val="004A736C"/>
    <w:rsid w:val="004C2C54"/>
    <w:rsid w:val="004C3118"/>
    <w:rsid w:val="00572249"/>
    <w:rsid w:val="005A2A17"/>
    <w:rsid w:val="005C3CC9"/>
    <w:rsid w:val="005C6665"/>
    <w:rsid w:val="005E13AB"/>
    <w:rsid w:val="006168BA"/>
    <w:rsid w:val="00644944"/>
    <w:rsid w:val="00646970"/>
    <w:rsid w:val="006A4FE9"/>
    <w:rsid w:val="007145E7"/>
    <w:rsid w:val="00731EC8"/>
    <w:rsid w:val="0073521F"/>
    <w:rsid w:val="007B3E4B"/>
    <w:rsid w:val="007C7534"/>
    <w:rsid w:val="00804C2E"/>
    <w:rsid w:val="00835A41"/>
    <w:rsid w:val="008470D7"/>
    <w:rsid w:val="00887274"/>
    <w:rsid w:val="00896680"/>
    <w:rsid w:val="008A6648"/>
    <w:rsid w:val="008B249D"/>
    <w:rsid w:val="008E77D2"/>
    <w:rsid w:val="00943127"/>
    <w:rsid w:val="009C06E9"/>
    <w:rsid w:val="009D5387"/>
    <w:rsid w:val="00A04FDA"/>
    <w:rsid w:val="00A321C9"/>
    <w:rsid w:val="00A416F0"/>
    <w:rsid w:val="00A677D0"/>
    <w:rsid w:val="00A8525C"/>
    <w:rsid w:val="00AA2476"/>
    <w:rsid w:val="00AC6E67"/>
    <w:rsid w:val="00B12793"/>
    <w:rsid w:val="00B96CB3"/>
    <w:rsid w:val="00BB32EB"/>
    <w:rsid w:val="00BD71DD"/>
    <w:rsid w:val="00BE2E5F"/>
    <w:rsid w:val="00CB4352"/>
    <w:rsid w:val="00CC7520"/>
    <w:rsid w:val="00CD6600"/>
    <w:rsid w:val="00D21EC9"/>
    <w:rsid w:val="00D22E0E"/>
    <w:rsid w:val="00D324E4"/>
    <w:rsid w:val="00D33250"/>
    <w:rsid w:val="00D73C56"/>
    <w:rsid w:val="00D75F59"/>
    <w:rsid w:val="00D779E2"/>
    <w:rsid w:val="00E16FE6"/>
    <w:rsid w:val="00E2579F"/>
    <w:rsid w:val="00E260BB"/>
    <w:rsid w:val="00E31CB5"/>
    <w:rsid w:val="00E70650"/>
    <w:rsid w:val="00EA269B"/>
    <w:rsid w:val="00F208D1"/>
    <w:rsid w:val="00F261B7"/>
    <w:rsid w:val="00F4703A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2018-03-24T20:19:00Z</dcterms:created>
  <dcterms:modified xsi:type="dcterms:W3CDTF">2018-03-31T08:55:00Z</dcterms:modified>
</cp:coreProperties>
</file>